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克州文化体育和旅游局</w:t>
      </w:r>
    </w:p>
    <w:p>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文旅局成立于2019年，主要职能：（1）贯彻执行国家旅游行业行政法规、行业标准规范，结合克州实际制定实施细则；研究拟定克州旅游业发展的方针、政策、法规；编制克州旅游业中长期发展规划并组织实施；（2）研究制定克州有关区内外及国际旅游市场开发战略，组织克州旅游整体形象的对外宣传和重大促销活动，组织指导旅游产品、工业品的开发；（3）负责克州国内旅游业务和边境旅游业务的管理，贯彻落实国内旅游和边境旅游政策，拟定克州国内和边境旅游的发展措施并指导实施；（4）组织克州旅游资源的普查工作，引导旅游业的社会投资和招商引资工作，指导和组织重点景区、景点的规划、开发和建设工作；指导全州旅游业财务工作，负责全州旅游业统计工作；（5）审核报批经营国际、国内旅游业务的旅行社（公司），审核报批三星级以下涉外旅游饭店的星级评定工作，负责特种旅游团的审核报批工作，负责克州中国公民出国旅游、购物和边境旅游业务的管理；（6）负责管理旅游涉外事务和旅游签证通知，指导实施旅游对外交流与合作，积极发展边境旅游；（7）监督检查旅游市场秩序和服务质量，受理旅游者投诉，维护旅游者合法权益；（8）指导旅游教育、培训工作，组织实施旅游从业人员的职业资格制度和等级制度工作。负责局机关及直属单位的党群、人事劳资和社会劳动保障工作；（9）监督管理旅游局直属企业，国有资产的保值增值工作，组织实施对企业的改制工作和组建新的领导班子的审核。</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克州文旅局无下属预算单位，下设3个科室，分别是：综合科、文化文物科、旅游体育科。</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克州文旅局编制数35，实有人数67人，其中：在职48人，增加0人；退休19人，减少1人；离休0人，减少0人。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bookmarkStart w:id="1" w:name="_GoBack"/>
      <w:bookmarkEnd w:id="1"/>
      <w:r>
        <w:rPr>
          <w:rFonts w:hint="eastAsia" w:ascii="仿宋_GB2312" w:hAnsi="宋体" w:eastAsia="仿宋_GB2312"/>
          <w:b w:val="0"/>
          <w:bCs/>
          <w:sz w:val="32"/>
          <w:szCs w:val="32"/>
        </w:rPr>
        <w:cr/>
      </w:r>
      <w:r>
        <w:rPr>
          <w:rFonts w:hint="eastAsia" w:ascii="仿宋_GB2312" w:hAnsi="宋体" w:eastAsia="仿宋_GB2312"/>
          <w:b w:val="0"/>
          <w:bCs/>
          <w:sz w:val="32"/>
          <w:szCs w:val="32"/>
        </w:rPr>
        <w:t>　　砥砺前行，坚决打赢新冠疫情防控阻击战；创新融合方式守牢文化阵地，为24个行政村配置文化活动设备于9月全部配发到位，开展“我们的中国梦—文化进万家”、“送戏曲进乡村”、讲座、展览等文化惠民活动174场，开展乡村数字化公共文化服务12场次；促进旅游业发展，全力推进塔莎古道克州段10个旅游厕所、36家旅游民宿184张床位建设；推动文旅市场有序开展，全面开展文旅市场安全生产大检查，与全州歌舞娱乐场所、网吧、旅游景区、景点等40家文化娱乐场所、110家出版物经销商和31家旅游经营者签订安全生产责任书；扎实推进体育民生工程，完成了全州体育场地面值192.0286万平方米（人均体育场地面值3.00平方米/人，其中十一人制足球场32个、七人制足球场86个、五人制足球场59个，滑雪场1个，健身房20个，篮球场558个，篮球馆19个，乒乓球场314个，排球场230个，全民健身路径146套，羽毛球场81个，田径场48个等）场地统计调查工作.全面提升克州文化体育旅游工作再上新台阶。</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文化体育和旅游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文化体育和旅游局集体决策制度》和《克州文化体育和旅游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文化体育和旅游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文化体育和旅游局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专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2,092.50万元，项目支出安排资金3,523.23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本单位2021年度项目支出1,920.94万元，涉及项目数量16个，其中：重点项目支出200.00万元，涉及重点项目数量1个，重点项目支出与部门项目总支出的比率为10.41%。</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2021年度本单位年初批复部门预算资金总额为2,007.28万元，年中调增预算总额为3,608.45万元，调整后全年预算资金总额为5,615.73万元。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2021年度本单位部门整体支出资金总额为2,965.99万元，预算执行率为52.82%，预算调整率为179.77%。</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年初政府采购预算数为1,294.68万元，实际政府采购数为1,637.65万元，政府采购执行率为126.49%。</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为加强我单位预算管理、规范财务行为我单位制定了《克州文化体育和旅游局内部控制规范》《克州文化体育和旅游局项目管理规范》等资金管理制度，已建立制度均健全且有效运行。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2,092.50万元，其中人员经费770.62万元，公用经费1,321.88万元。实际执行总额为1,045.04万元，预算执行率49.94%。由于我单位年初设置部门整体目标时将其他账户的1,239.18万元列入基本支出－公用经费中，年终支出210.66万元，结余1,028.52万元，本年度年初预算公用经费82.70万元，支出63.76万元，结余18.94万元公用经费偏差原因：由于我单位供暖不热，公用取暖费未形成支出。改进措施：待供暖结束综合评定后再行支付。</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6.5万元，比上年减少7.5万元，减少115.383%，主要原因是：按照厉行节约的要求，缩减公务用车运行费。其中，因公出国（境）费支出0万元；公务用车购置及运行维护费支出6.5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与年初预算数相比情况：一般公共预算“三公”经费支出年初预算数11.5万元，预算执行数为6.5万元，执行率为56.52%，主要原因是：按照厉行节约的要求，2021年缩减公务用车运行费，因此支出随之减少。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2021年度本单位项目支出预算总额为3,523.23万元，实际执行资金总额为1,920.94万元，预算执行率为54.52%。</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2021年度预算安排专项资金3468.30万元，实际支出资金1866.02万元，预算执行率为53.80%，涉及项目个数13个，专项经费按照政策要求实行专款专用，不存在截留、挤占、挪用、虚列支出。各项目详细执行情况如下：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文化人才专项经费项目：全年预算数为100万元，预算执行数为45.30万元，预算执行率为45.30%。偏差原因：因2020年疫情，项目没有实施，2021年实施该项目使用的是2020年资金，所以2020年部分资金和2021年资金全部结余。改进措施：积极与文旅厅沟通，细化资金用途。</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2021年度国家非物质文化遗产保护项目：全年预算数为2万元，预算执行数为2万元，预算执行率为100%。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2021年自治区非物质文化遗产保护项目：全年预算数为8.16万元，预算执行数为8.16万元，预算执行率为100%。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2020年疫情后市场复苏宣传活动支持补贴经费结转项目：全年预算数为60万元，预算执行数为60万元，预算执行率为100%。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旅游发展统计经费项目：全年预算数为17.70万元，预算执行数为11.30万元，预算执行率为63.84%。偏差原因：项目已经实施完毕，根据合同约定，项目审定完后付尾款。改进措施：加大资金支付力度，审定后按合同约定立刻支付。</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为民办实事经费及第一书记工作经费项目：全年预算数为39.67万元，预算执行数为36.23万元，预算执行率为91.32%。偏差原因：12月项目实施完，但未及时形成支出。改进措施：等开账后单位及时形成支出。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G219旅游推广补助资金项目：全年预算数为20万元，预算执行数为15万元，预算执行率75.00%。偏差原因：项目实施完毕，但年底应支付资金没有上财经领导小组会，导致资金没有及时支出。改进措施：待资金于2022年返还后及时支付。</w:t>
      </w:r>
      <w:r>
        <w:rPr>
          <w:rFonts w:hint="eastAsia" w:ascii="仿宋_GB2312" w:hAnsi="宋体" w:eastAsia="仿宋_GB2312"/>
          <w:b w:val="0"/>
          <w:bCs/>
          <w:sz w:val="32"/>
          <w:szCs w:val="32"/>
        </w:rPr>
        <w:cr/>
      </w:r>
      <w:r>
        <w:rPr>
          <w:rFonts w:hint="eastAsia" w:ascii="仿宋_GB2312" w:hAnsi="宋体" w:eastAsia="仿宋_GB2312"/>
          <w:b w:val="0"/>
          <w:bCs/>
          <w:sz w:val="32"/>
          <w:szCs w:val="32"/>
        </w:rPr>
        <w:t>　　博物馆展陈建设项目：全年预算数为2,800.00万元，预算执行数为1,318.00万元，预算执行率为47.07%。偏差原因：2021年10月资金到位，根据合同约定，按工程进度截止2021年12月支付工程设计费18万元，预付施工方购置材料款1300万元，由于编印大纲调整未审定，故开工延期。改进措施：积极与自治区审定组沟通，调整编印大纲，审定后即可实施。</w:t>
      </w:r>
      <w:r>
        <w:rPr>
          <w:rFonts w:hint="eastAsia" w:ascii="仿宋_GB2312" w:hAnsi="宋体" w:eastAsia="仿宋_GB2312"/>
          <w:b w:val="0"/>
          <w:bCs/>
          <w:sz w:val="32"/>
          <w:szCs w:val="32"/>
        </w:rPr>
        <w:cr/>
      </w:r>
      <w:r>
        <w:rPr>
          <w:rFonts w:hint="eastAsia" w:ascii="仿宋_GB2312" w:hAnsi="宋体" w:eastAsia="仿宋_GB2312"/>
          <w:b w:val="0"/>
          <w:bCs/>
          <w:sz w:val="32"/>
          <w:szCs w:val="32"/>
        </w:rPr>
        <w:t>　　2019年博物馆、纪念馆逐步免费开放补助资金结余结转项目：全年预算数为200.00万元，预算执行数为200.00万元，预算执行率为100%。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支持公共文化发展经费项目：全年预算数为127.30万元，预算执行数为81.93万元，预算执行率为64.36%。四馆一中心物业费偏差原因：根据合同约定合同周期为1年（2021年3月－-2022年3月），合同约定已经支付4个季度，共计76.6万元，剩余2季度的38.3万元于2022年4月支付。改进措施：2021年底决算资金收回，待财政返还后立刻形成支出。四馆一中心消防维保偏差原因：根据合同约定合同周期为2年（2020年10月－-2022年10月），由于消防维保公司改名，合同终止，支付了2020年10月至2020年8月，共计10个月的价款5.33万元，剩余的7.07万元，根据合同约定于2022年10月支付。改进措施：2021年底决算资金收回，待财政返还后立刻形成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2020年第八届玛纳斯国际文化旅游节活动经费结余结转项目：全年预算数为3.50万元，预算执行数为3.50万元，预算执行率为100%。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2019年中央补助地方公共文化服务体系建设结余结转项目全年预算数为80.60万元，预算执行数为75.24万元，预算执行率为93.35%。偏差原因：项目已经实施完，资金结余，财政收回。改进措施：做好资金计划，细化资金用途</w:t>
      </w:r>
      <w:r>
        <w:rPr>
          <w:rFonts w:hint="eastAsia" w:ascii="仿宋_GB2312" w:hAnsi="宋体" w:eastAsia="仿宋_GB2312"/>
          <w:b w:val="0"/>
          <w:bCs/>
          <w:sz w:val="32"/>
          <w:szCs w:val="32"/>
        </w:rPr>
        <w:cr/>
      </w:r>
      <w:r>
        <w:rPr>
          <w:rFonts w:hint="eastAsia" w:ascii="仿宋_GB2312" w:hAnsi="宋体" w:eastAsia="仿宋_GB2312"/>
          <w:b w:val="0"/>
          <w:bCs/>
          <w:sz w:val="32"/>
          <w:szCs w:val="32"/>
        </w:rPr>
        <w:t>　　2019年文化人才专项经费结余结转项目全年预算数为9.36万元，预算执行数为9.35万元，预算执行率为100%。偏差原因：项目已经实施完，资金结余，财政收回。改进措施：做好资金计划，细化资金用途。</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2021年度预算安排本级财力资金54.93万元，实际支出资金54.93万元，预算执行率为100%，涉及项目个数3个，各项目详细执行情况如下：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文化旅游综合执法工作经费项目：全年预算数为10万元，预算执行数为10万元，预算执行率为100%。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旅游宣传经费项目：全年预算数为32.93万元，预算执行数为32.93万元，预算执行率为100%。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群众工作经费项目：全年预算数为12万元，预算执行数为12万元，预算执行率为100%。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53.80%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访民情惠民生聚民心”驻村工作为民办实事工作经费使用管理办法（试行）的通知》（新民办发〔2016〕62号）、《关于拨付2021年自治区“访惠聚”驻村工作经费的通知》新财预（2021）19号、《提前下达2019年博物馆纪念馆逐步免费开放补助资金》克财教【2019】14号、《关于提前下达国家文物保护专项资金》克财教【2019】4号、《关于提前下达中央补助地方公共文化服务体系建设专项资金》克财教【2019】76号、《关于提前下达2019年文化人才专项经费》克财教【2019】20号、《2021年自治区非物质文化遗产保护专项经费》新财教[2020]213号、《2021年自治区旅游发展专项资金预算》新财教[2020]212号、《2021年自治区旅游发展专项资金预算-G219旅游推广补助资金》克财教【2021】48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13项专项，总投入共计3468.30万元，资金全部到位，实际使用资金1866.02万元，专项资金执行率为53.80%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①制订《克州文化体育和旅游局经费使用规范》，为合理合规使用经费提供了有力的制度保障。同时，建立区委组织部项目经费内部管控制度，并严格按要求落实。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现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成本节约：我单位13个项目成本均未超预算，预算执行率达53.80%。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我单位共有8个项目，项目实施进度已达到100%。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自治区非物质文化遗产保护项目，主要用于2021年克州地区的自治区级非物质文化遗产代表性项目的代表性传承人补助，通过该项目的实施，促进非遗项目的代表性传承人认真开展传承活动，培养后继人才，妥善保存相关的实物和资料。配合相关部门进行非遗调查，参与非遗公益性宣传，推动非物质文化遗产事业工作者工作积极性，促进非物质文化遗产事业高质量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2020年疫情后市场复苏宣传活动支持补贴经费结余结转项目，主要用于抽样调查，真实、准确、完整、及时提供抽样调查资料，通过该项目实施为克州旅游业宏观管理提供决策依据和信息资料。</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及第一书记工作经费项目，主要用于我单位2个驻村工作队开展为民办实事专项工作，通过该项目实施为群众带去温暖，宣传国家相关政策及法律法规，维护社会稳定和长治久安，从而提高群众幸福度和归属感。</w:t>
      </w:r>
      <w:r>
        <w:rPr>
          <w:rFonts w:hint="eastAsia" w:ascii="仿宋_GB2312" w:hAnsi="宋体" w:eastAsia="仿宋_GB2312"/>
          <w:b w:val="0"/>
          <w:bCs/>
          <w:sz w:val="32"/>
          <w:szCs w:val="32"/>
        </w:rPr>
        <w:cr/>
      </w:r>
      <w:r>
        <w:rPr>
          <w:rFonts w:hint="eastAsia" w:ascii="仿宋_GB2312" w:hAnsi="宋体" w:eastAsia="仿宋_GB2312"/>
          <w:b w:val="0"/>
          <w:bCs/>
          <w:sz w:val="32"/>
          <w:szCs w:val="32"/>
        </w:rPr>
        <w:t>　　2019年博物馆、纪念馆逐步免费开放补助资金项目结余结转项目，主要用于提升960平方米展陈建设，通过该项目的实施，发挥博物馆社会作用，让收藏在博物馆里的文物活起来，充分发挥博物馆宣传教育和社会服务阵地作用，克州文化事业发展的角度出发，推动旅游发展，满足人民群众日益增长的精神文化需求，传播先进文化提供良好的氛围，进一步完善克州公共文化服务体系，提高城市文化底蕴，带动文化产业链；从使用功能方面实现博物馆收藏、保存并展示克孜勒苏柯尔克孜自治州丰富的历史、社会、生活、文化。</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国家非物质文化遗产保护项目，主要用于2021年克州地区的国家级非物质文化遗产代表性项目的代表性传承人补助，通过该项目的实施，促进非遗项目的代表性传承人认真开展传承活动，培养后继人才，妥善保存相关的实物和资料。配合相关部门进行非遗调查，参与非遗公益性宣传。推动了非物质文化遗产事业工作者工作积极性，促进非物质文化遗产事业高质量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2020年第八届玛纳斯国际文化旅游节活动经费项目，主要用于举办玛纳斯旅游节庆活动，通过该项目的实施，进一步增强克州文化旅游融合发展活力，吸引游客前来克州旅游，营造良好的舆论氛围。</w:t>
      </w:r>
      <w:r>
        <w:rPr>
          <w:rFonts w:hint="eastAsia" w:ascii="仿宋_GB2312" w:hAnsi="宋体" w:eastAsia="仿宋_GB2312"/>
          <w:b w:val="0"/>
          <w:bCs/>
          <w:sz w:val="32"/>
          <w:szCs w:val="32"/>
        </w:rPr>
        <w:cr/>
      </w:r>
      <w:r>
        <w:rPr>
          <w:rFonts w:hint="eastAsia" w:ascii="仿宋_GB2312" w:hAnsi="宋体" w:eastAsia="仿宋_GB2312"/>
          <w:b w:val="0"/>
          <w:bCs/>
          <w:sz w:val="32"/>
          <w:szCs w:val="32"/>
        </w:rPr>
        <w:t>　　2019年中央补助地方公共文化服务体系建设项目结余结转项目，主要用于“四馆一中心”、民俗风情园消防设施维修改造项目，通过该项目实施保障“四馆一中心”、民俗风情园消防设施功能正常运行等。</w:t>
      </w:r>
      <w:r>
        <w:rPr>
          <w:rFonts w:hint="eastAsia" w:ascii="仿宋_GB2312" w:hAnsi="宋体" w:eastAsia="仿宋_GB2312"/>
          <w:b w:val="0"/>
          <w:bCs/>
          <w:sz w:val="32"/>
          <w:szCs w:val="32"/>
        </w:rPr>
        <w:cr/>
      </w:r>
      <w:r>
        <w:rPr>
          <w:rFonts w:hint="eastAsia" w:ascii="仿宋_GB2312" w:hAnsi="宋体" w:eastAsia="仿宋_GB2312"/>
          <w:b w:val="0"/>
          <w:bCs/>
          <w:sz w:val="32"/>
          <w:szCs w:val="32"/>
        </w:rPr>
        <w:t>　　2019年文化人才专项经费结余结转项目，主要用于文化旅游执法支队开展工作。通过该项目实施，规范文化旅游市场秩序。</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本单位2021年初资产合计数为3,004.64万元，年末资产合计数为3,488.04万元。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流动资产严格按照我单位内控体系要求进行管理，无备用金，单位货币资金管理由财务科每月与银行进行对账，并填写银行余额调节表。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截止本年度固定资产账面净值122.20万元，年末实际在用固定资产122.20万元，固定资产利用率为100%。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部门单位整体支出共设置一级指标3个，二级指标7个，三级指标15个，其中已完成三级指标14个，指标完成率为93.33%。</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保障人员人数指标，预期指标是大于等于42人，实际完成值是48人，指标完成率是114.3%，达到预期目标。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保障车辆数指标，预期指标是等于8辆，实际完成值是8辆，指标完成率是100%，达到预期目标。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保护非物质文化数量指标，预期指标是等于1项，实际完成值是1项，指标完成率是100%，达到预期目标。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保障群众工作人数指标，预期指标是等于11人，实际完成值是11人，指标完成率是100%，达到预期目标。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开展文化体育和旅游局活动指标，预期指标是大于等于6次，实际完成值是6次，指标完成率是100%，达到预期目标。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数量指标共计5个，完成5个，达到预期目标，数量指标成。</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考核合格率指标，预期指标是大于等于95%，实际完成值是95%，指标完成率是100%，达到预期目标。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项目完成率指标，预期指标是等于100%，实际完成值是100%，指标完成率是100%，达到预期目标。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质量指标共计2个，完成2个，达到预期目标，数量指标完成。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项目完成时间指标，预期指标是等于12月，实际完成值是12月，指标完成率是100%，达到预期目标。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工资及补助及时发放率指标，预期指标是等于100%，实际完成值是100%，指标完成率是100%，达到预期目标。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时效指标共计2个，完成2个，达到预期目标，数量指标完成。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人员经费指标，预期指标是等于619.40万元，实际完成值是619.40万元，指标完成率是100，达到预期目标。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日常公用经费指标，预期指标是等于1321.88万元，实际完成值是1321.88万元，指标完成率是20.8%。由于我单位年初设置部门整体目标时将其他账户的1,239.18万元列入基本支出－公用经费中，年终支出210.66万元，结余1,028.52万元，本年度年初预算公用经费82.70万元，支出63.76万元，结余18.94万元公用经费偏差原因：由于我单位供暖不热，公用取暖费未形成支出。改进措施：待供暖结束综合评定后再行支付。</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项目经费指标，预期指标是等于66万元，实际完成值是66万元，指标完成率是100%，达到预期目标。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成本指标共计3个，完成2个，达到成本控制及改善目标。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提升工作能力指标，预期指标是有效提升，实际完成值是有效提升，指标完成率是100%，达到预期目标。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社会效益指标共计1个，完成1个，达到单位履职能力对社会带来的影响预期目标，社会效益指标完成。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推进文化体育和旅游扶贫工作指标，预期指标是有效提高，实际完成值是有效提高，指标完成率是100%，达到预期目标。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可持续影响指标共计1个，完成1个，实现部门绩效长效机制建设，提高工作效率目标。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受益职工满意度指标，预期指标是大于等于95%，实际完成值是95%，指标完成率是100%，达到预期目标。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满意度指标共计1个，完成1个，达到部门（单位）服务对象对部门履职效果的满意度，服务对象满意度指标完成。</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F3D2E10"/>
    <w:rsid w:val="200F4073"/>
    <w:rsid w:val="24B86128"/>
    <w:rsid w:val="32AC3816"/>
    <w:rsid w:val="46E72F37"/>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31</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2022-05-23T14:05:28Z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